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 2 квартал 2015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1.Аварийных отключений ГП</w:t>
      </w:r>
      <w:proofErr w:type="gramStart"/>
      <w:r>
        <w:rPr>
          <w:rFonts w:ascii="Neo Sans Pro" w:hAnsi="Neo Sans Pro"/>
        </w:rPr>
        <w:t>П»</w:t>
      </w:r>
      <w:proofErr w:type="gramEnd"/>
      <w:r>
        <w:rPr>
          <w:rFonts w:ascii="Neo Sans Pro" w:hAnsi="Neo Sans Pro"/>
        </w:rPr>
        <w:t xml:space="preserve">Химик» не было. 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2.Договоры и заявки на технологическое присоединение отсутствуют.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3.Имеется возможность технологического присоединения потребителей  мощностью  до 3   МВт.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ремонт: блок пит.№1,2; панель защиты СН-2,СН-4,СН-10,СН-6;, ячейка КРУ-3,24,37; ошиновка 1,2 секции</w:t>
      </w:r>
      <w:proofErr w:type="gramStart"/>
      <w:r>
        <w:rPr>
          <w:rFonts w:ascii="Neo Sans Pro" w:hAnsi="Neo Sans Pro"/>
        </w:rPr>
        <w:t xml:space="preserve">,; </w:t>
      </w:r>
      <w:proofErr w:type="gramEnd"/>
      <w:r>
        <w:rPr>
          <w:rFonts w:ascii="Neo Sans Pro" w:hAnsi="Neo Sans Pro"/>
        </w:rPr>
        <w:t xml:space="preserve">РЗА ячейки 17,24,4,30; </w:t>
      </w:r>
      <w:proofErr w:type="spellStart"/>
      <w:r>
        <w:rPr>
          <w:rFonts w:ascii="Neo Sans Pro" w:hAnsi="Neo Sans Pro"/>
        </w:rPr>
        <w:t>грозазащита</w:t>
      </w:r>
      <w:proofErr w:type="spellEnd"/>
      <w:r>
        <w:rPr>
          <w:rFonts w:ascii="Neo Sans Pro" w:hAnsi="Neo Sans Pro"/>
        </w:rPr>
        <w:t xml:space="preserve"> 1,2цепи,; освещение.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        Информация  по осуществлению деятельности в сфере холодного водоснабжения, водоотведения и теплоснабжения за 2 квартале 2015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Согласно Постановлениям правительства РФ №1140 от 30.12.2009, №6 от 17.01.2013  ОАО «Ижевский  завод пластмасс» сообщает следующую информацию: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>Холодное водоснабжение.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Заявок во 2-м  квартале  2015  на подключение к системе питьевого и технического водопровода не было.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Резерв мощности системы питьевого водопровода составляет  -0м³,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технического  - 6955м³.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>Водоотведение.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Заявок во 2-м квартале 2015  на подключение к системе водоотведения  не было.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Резерв мощности системы водоотведения  составляет  -6955м³.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>Теплоснабжение.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Заявок во 2-м  квартале  2015  на подключение к системе  теплоснабжения  не было.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Резерв мощности системы теплоснабжения  отсутствует.</w:t>
      </w:r>
    </w:p>
    <w:p w:rsidR="00944C84" w:rsidRDefault="00944C84" w:rsidP="00944C84">
      <w:pPr>
        <w:tabs>
          <w:tab w:val="left" w:pos="1276"/>
        </w:tabs>
        <w:jc w:val="both"/>
        <w:rPr>
          <w:rFonts w:ascii="Neo Sans Pro" w:hAnsi="Neo Sans Pro"/>
        </w:rPr>
      </w:pPr>
    </w:p>
    <w:p w:rsidR="00944C84" w:rsidRPr="00F32982" w:rsidRDefault="00944C84" w:rsidP="00944C84">
      <w:pPr>
        <w:tabs>
          <w:tab w:val="left" w:pos="1276"/>
        </w:tabs>
        <w:rPr>
          <w:rFonts w:ascii="Neo Sans Pro" w:hAnsi="Neo Sans Pro"/>
        </w:rPr>
      </w:pPr>
    </w:p>
    <w:p w:rsidR="00000000" w:rsidRDefault="00944C8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C84"/>
    <w:rsid w:val="0094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BGA04766</dc:creator>
  <cp:keywords/>
  <dc:description/>
  <cp:lastModifiedBy>BGA04766</cp:lastModifiedBy>
  <cp:revision>2</cp:revision>
  <dcterms:created xsi:type="dcterms:W3CDTF">2015-07-16T09:56:00Z</dcterms:created>
  <dcterms:modified xsi:type="dcterms:W3CDTF">2015-07-16T09:58:00Z</dcterms:modified>
</cp:coreProperties>
</file>